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— tabela"/>
      </w:tblPr>
      <w:tblGrid>
        <w:gridCol w:w="7699"/>
        <w:gridCol w:w="201"/>
        <w:gridCol w:w="201"/>
        <w:gridCol w:w="891"/>
      </w:tblGrid>
      <w:tr w:rsidR="00492CA9" w:rsidRPr="0099264C" w:rsidTr="00EC4207">
        <w:trPr>
          <w:trHeight w:val="1296"/>
          <w:tblHeader/>
        </w:trPr>
        <w:tc>
          <w:tcPr>
            <w:tcW w:w="7699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492CA9" w:rsidRPr="0099264C" w:rsidRDefault="00492CA9" w:rsidP="00EC4207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99264C">
              <w:rPr>
                <w:b/>
                <w:sz w:val="36"/>
                <w:szCs w:val="36"/>
              </w:rPr>
              <w:t xml:space="preserve">I  TURNIEJ  Grand  Prix  UWM  </w:t>
            </w:r>
          </w:p>
          <w:p w:rsidR="00492CA9" w:rsidRPr="0099264C" w:rsidRDefault="00492CA9" w:rsidP="00EC4207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99264C">
              <w:rPr>
                <w:b/>
                <w:sz w:val="36"/>
                <w:szCs w:val="36"/>
              </w:rPr>
              <w:t>w szachach  błyskawicznych  2020r</w:t>
            </w:r>
          </w:p>
        </w:tc>
        <w:tc>
          <w:tcPr>
            <w:tcW w:w="201" w:type="dxa"/>
            <w:shd w:val="clear" w:color="auto" w:fill="4472C4" w:themeFill="accent1"/>
            <w:vAlign w:val="center"/>
          </w:tcPr>
          <w:p w:rsidR="00492CA9" w:rsidRPr="0099264C" w:rsidRDefault="00492CA9" w:rsidP="00EC4207">
            <w:pPr>
              <w:spacing w:after="20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ED7D31" w:themeFill="accent2"/>
            <w:vAlign w:val="center"/>
          </w:tcPr>
          <w:p w:rsidR="00492CA9" w:rsidRPr="0099264C" w:rsidRDefault="00492CA9" w:rsidP="00EC4207">
            <w:pPr>
              <w:spacing w:after="20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5A5A5" w:themeFill="accent3"/>
            <w:vAlign w:val="center"/>
          </w:tcPr>
          <w:p w:rsidR="00492CA9" w:rsidRPr="0099264C" w:rsidRDefault="00492CA9" w:rsidP="00EC4207">
            <w:pPr>
              <w:spacing w:after="200" w:line="288" w:lineRule="auto"/>
            </w:pPr>
          </w:p>
        </w:tc>
      </w:tr>
    </w:tbl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b/>
          <w:bCs/>
          <w:i/>
          <w:iCs/>
          <w:kern w:val="3"/>
          <w:sz w:val="28"/>
          <w:szCs w:val="28"/>
          <w:lang w:eastAsia="zh-CN" w:bidi="hi-IN"/>
        </w:rPr>
      </w:pPr>
      <w:r w:rsidRPr="0099264C">
        <w:rPr>
          <w:rFonts w:ascii="Times New Roman" w:eastAsia="SimSun" w:hAnsi="Times New Roman" w:cs="Arial"/>
          <w:b/>
          <w:bCs/>
          <w:i/>
          <w:iCs/>
          <w:kern w:val="3"/>
          <w:sz w:val="28"/>
          <w:szCs w:val="28"/>
          <w:lang w:eastAsia="zh-CN" w:bidi="hi-IN"/>
        </w:rPr>
        <w:t xml:space="preserve">Pod Honorowym Patronatem Kanclerza UWM   dr Aleksandra Sochy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CEL TURNIEJU</w:t>
      </w:r>
    </w:p>
    <w:p w:rsidR="00492CA9" w:rsidRPr="0099264C" w:rsidRDefault="00492CA9" w:rsidP="00492CA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Popularyzacja „Królewskiej Gry” wśród studentów</w:t>
      </w: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i pracowników UWM.</w:t>
      </w:r>
    </w:p>
    <w:p w:rsidR="00492CA9" w:rsidRPr="0099264C" w:rsidRDefault="00492CA9" w:rsidP="00492CA9">
      <w:pPr>
        <w:widowControl w:val="0"/>
        <w:suppressAutoHyphens/>
        <w:spacing w:before="57" w:after="57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3.         Popularyzacja gry w szachy wśród dzieci, młodzieży oraz dorosłych mieszkańców regionu Warmii i Mazur, a także szachistów z kraju i zagranicy;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ORGANIZATORZY</w:t>
      </w:r>
    </w:p>
    <w:p w:rsidR="00492CA9" w:rsidRPr="0099264C" w:rsidRDefault="00492CA9" w:rsidP="00492CA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Klub </w:t>
      </w:r>
      <w:proofErr w:type="spellStart"/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>Baccalarium</w:t>
      </w:r>
      <w:proofErr w:type="spellEnd"/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UWM.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TERMIN I MIEJSCE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Turniej zostanie rozegrany w dniu: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17.01.2020r.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Cs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Miejsce: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Klub  </w:t>
      </w:r>
      <w:proofErr w:type="spellStart"/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Baccalarium</w:t>
      </w:r>
      <w:proofErr w:type="spellEnd"/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  ul.</w:t>
      </w:r>
      <w:r w:rsidRPr="0099264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Potwierdzenie zgłoszeń w  dniu  zawodów  do godz.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16.00</w:t>
      </w: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.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Planowane rozpoczęcie turnieju  </w:t>
      </w: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>godz.</w:t>
      </w:r>
      <w:r w:rsidRPr="0099264C">
        <w:rPr>
          <w:rFonts w:ascii="Times New Roman" w:eastAsia="SimSun" w:hAnsi="Times New Roman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16.15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SYSTEM ROZGRYWEK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Turniej zostanie rozegrany systemem szwajcarskim na dystansie 9 rund, kojarzenie komputerowe.  Tempo gry: P'5 + 3 sek./ ruch.  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lang w:eastAsia="zh-CN" w:bidi="hi-IN"/>
        </w:rPr>
        <w:t xml:space="preserve">Sędzia główny  turnieju:   dr  Waldemar Kozłowski .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WARUNKI UCZESTNICTWA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Turniej ma charakter otwarty, mogą w nim uczestniczyć wszyscy chętni, którzy dokonają zgłoszenia pocztą elektroniczną na adres</w:t>
      </w: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:  </w:t>
      </w:r>
      <w:hyperlink r:id="rId5" w:history="1">
        <w:r w:rsidRPr="0099264C">
          <w:rPr>
            <w:rFonts w:ascii="Times New Roman" w:eastAsia="SimSun" w:hAnsi="Times New Roman" w:cs="Arial"/>
            <w:color w:val="000000" w:themeColor="text1"/>
            <w:kern w:val="3"/>
            <w:sz w:val="24"/>
            <w:szCs w:val="24"/>
            <w:u w:val="single"/>
            <w:lang w:eastAsia="zh-CN" w:bidi="hi-IN"/>
          </w:rPr>
          <w:t>wkozlowski@xl.wp.pl</w:t>
        </w:r>
      </w:hyperlink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,   lub  telefonicznie 604469001   lub na miejscu przed turniejem do godz.  16.00.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Zgłoszenie powinno zawierać: Imię i Nazwisko, kategorię, klub.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Wpisowe do turnieju: seniorzy- 20 zł, juniorzy -10 zł.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</w:pPr>
      <w:r w:rsidRPr="0099264C">
        <w:rPr>
          <w:rFonts w:ascii="Times New Roman" w:eastAsia="SimSun" w:hAnsi="Times New Roman" w:cs="Arial"/>
          <w:b/>
          <w:bCs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Pracownicy, emeryci,  renciści  oraz studenci UWM - zwolnieni z wpisowego.  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NAGRODY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2"/>
      </w:tblGrid>
      <w:tr w:rsidR="00492CA9" w:rsidRPr="0099264C" w:rsidTr="00EC4207">
        <w:tc>
          <w:tcPr>
            <w:tcW w:w="5892" w:type="dxa"/>
            <w:shd w:val="clear" w:color="auto" w:fill="auto"/>
          </w:tcPr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 miejsce    puchar</w:t>
            </w:r>
          </w:p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II miejsce  puchar</w:t>
            </w:r>
          </w:p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III miejsce  puchar</w:t>
            </w:r>
          </w:p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IV miejsce - nagroda  rzeczowa   </w:t>
            </w:r>
          </w:p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V miejsce nagroda  rzeczowa      </w:t>
            </w:r>
          </w:p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Najlepszy  junior-   nagroda  rzeczowa </w:t>
            </w:r>
          </w:p>
          <w:p w:rsidR="00492CA9" w:rsidRPr="0099264C" w:rsidRDefault="00492CA9" w:rsidP="00EC4207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Najlepszy   senior  65 + - nagroda rzeczowa </w:t>
            </w:r>
          </w:p>
        </w:tc>
      </w:tr>
    </w:tbl>
    <w:p w:rsidR="00492CA9" w:rsidRPr="0099264C" w:rsidRDefault="00492CA9" w:rsidP="00492CA9">
      <w:pPr>
        <w:widowControl w:val="0"/>
        <w:suppressAutoHyphens/>
        <w:spacing w:before="57" w:after="57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</w:t>
      </w:r>
    </w:p>
    <w:p w:rsidR="00492CA9" w:rsidRPr="0099264C" w:rsidRDefault="00492CA9" w:rsidP="00492CA9">
      <w:pPr>
        <w:widowControl w:val="0"/>
        <w:suppressAutoHyphens/>
        <w:spacing w:before="57" w:after="57" w:line="240" w:lineRule="auto"/>
        <w:rPr>
          <w:rFonts w:ascii="Times New Roman" w:eastAsia="Microsoft YaHei" w:hAnsi="Times New Roman" w:cs="Times New Roman"/>
          <w:b/>
          <w:bCs/>
          <w:kern w:val="1"/>
          <w:sz w:val="28"/>
          <w:szCs w:val="32"/>
          <w:lang w:eastAsia="hi-IN" w:bidi="hi-IN"/>
        </w:rPr>
      </w:pPr>
      <w:r w:rsidRPr="0099264C">
        <w:rPr>
          <w:rFonts w:ascii="Times New Roman" w:eastAsia="Microsoft YaHei" w:hAnsi="Times New Roman" w:cs="Times New Roman"/>
          <w:b/>
          <w:bCs/>
          <w:kern w:val="1"/>
          <w:sz w:val="28"/>
          <w:szCs w:val="32"/>
          <w:lang w:eastAsia="hi-IN" w:bidi="hi-IN"/>
        </w:rPr>
        <w:t>PROGRAM TURNIEJU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492CA9" w:rsidRPr="0099264C" w:rsidTr="00EC4207">
        <w:tc>
          <w:tcPr>
            <w:tcW w:w="4960" w:type="dxa"/>
            <w:shd w:val="clear" w:color="auto" w:fill="auto"/>
          </w:tcPr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do  16.00 – potwierdzenie udziału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16.00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otwarcie turnieju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16.15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I runda 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16.30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II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16.50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III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17.10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IV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17.30 – 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V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17.50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VI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18.10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– VII </w:t>
            </w:r>
            <w:proofErr w:type="spellStart"/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runda</w:t>
            </w:r>
            <w:proofErr w:type="spellEnd"/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18.30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VIII runda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18.50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–   IX runda</w:t>
            </w:r>
          </w:p>
          <w:p w:rsidR="00492CA9" w:rsidRPr="0099264C" w:rsidRDefault="00492CA9" w:rsidP="00EC4207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19.30</w:t>
            </w:r>
            <w:r w:rsidRPr="0099264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99264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zakończenie turnieju</w:t>
            </w:r>
          </w:p>
        </w:tc>
      </w:tr>
    </w:tbl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</w:pPr>
      <w:r w:rsidRPr="0099264C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zh-CN" w:bidi="hi-IN"/>
        </w:rPr>
        <w:t>SPRAWY    ORGANIZACYNE</w:t>
      </w:r>
    </w:p>
    <w:p w:rsidR="00492CA9" w:rsidRPr="0099264C" w:rsidRDefault="00492CA9" w:rsidP="00492CA9">
      <w:pPr>
        <w:widowControl w:val="0"/>
        <w:numPr>
          <w:ilvl w:val="0"/>
          <w:numId w:val="3"/>
        </w:numPr>
        <w:suppressAutoHyphens/>
        <w:spacing w:before="57" w:after="57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Sprzęt do gry zapewnia organizator </w:t>
      </w:r>
    </w:p>
    <w:p w:rsidR="00492CA9" w:rsidRPr="0099264C" w:rsidRDefault="00492CA9" w:rsidP="00492CA9">
      <w:pPr>
        <w:widowControl w:val="0"/>
        <w:numPr>
          <w:ilvl w:val="0"/>
          <w:numId w:val="3"/>
        </w:numPr>
        <w:suppressAutoHyphens/>
        <w:spacing w:before="57" w:after="57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Ostateczna interpretacja komunikatu oraz przepisów gry należy do sędziego i organizatorów,</w:t>
      </w:r>
    </w:p>
    <w:p w:rsidR="00492CA9" w:rsidRPr="0099264C" w:rsidRDefault="00492CA9" w:rsidP="00492CA9">
      <w:pPr>
        <w:widowControl w:val="0"/>
        <w:numPr>
          <w:ilvl w:val="0"/>
          <w:numId w:val="3"/>
        </w:numPr>
        <w:suppressAutoHyphens/>
        <w:spacing w:before="57" w:after="57" w:line="240" w:lineRule="auto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9926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Zgłoszenie i potwierdzenie udziału w przedmiotowym Grand Prix jest jednocześnie wyrażeniem zgody na przetwarzanie danych przez organizatorów, publikacji wizerunku w mediach społecznościowych, telewizji i prasie zgodnie z postanowieniami rozporządzenia Parlamentu Europejskiego i Rady (UE) 2016/679  z dnia 27.04.2016 r. w zakresie RODO.</w:t>
      </w:r>
    </w:p>
    <w:p w:rsidR="00492CA9" w:rsidRPr="0099264C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492CA9" w:rsidRDefault="00492CA9" w:rsidP="00492C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2CA9" w:rsidRDefault="00492CA9" w:rsidP="00492C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Szczegółowe informacje oraz zapisy udzielają:</w:t>
      </w:r>
    </w:p>
    <w:p w:rsidR="00492CA9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:rsidR="00492CA9" w:rsidRDefault="00492CA9" w:rsidP="00492CA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Waldemar  Kozłowski  WNE</w:t>
      </w:r>
    </w:p>
    <w:p w:rsidR="00492CA9" w:rsidRDefault="00492CA9" w:rsidP="00492CA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2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604 469 001</w:t>
      </w:r>
    </w:p>
    <w:p w:rsidR="00492CA9" w:rsidRDefault="00492CA9" w:rsidP="00492CA9">
      <w:pPr>
        <w:spacing w:after="0" w:line="276" w:lineRule="auto"/>
        <w:rPr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 </w:t>
      </w:r>
      <w:hyperlink r:id="rId6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wkozlowski@xl.wp.pl</w:t>
        </w:r>
      </w:hyperlink>
    </w:p>
    <w:p w:rsidR="00492CA9" w:rsidRPr="00492CA9" w:rsidRDefault="00492CA9" w:rsidP="00492CA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  <w:lang w:val="en-US" w:eastAsia="zh-CN" w:bidi="hi-IN"/>
        </w:rPr>
      </w:pPr>
    </w:p>
    <w:p w:rsidR="00492CA9" w:rsidRDefault="00492CA9" w:rsidP="00492C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2CA9" w:rsidRDefault="00492CA9" w:rsidP="00492CA9">
      <w:pPr>
        <w:spacing w:after="0" w:line="276" w:lineRule="auto"/>
        <w:rPr>
          <w:lang w:val="en-US"/>
        </w:rPr>
      </w:pPr>
    </w:p>
    <w:p w:rsidR="00492CA9" w:rsidRDefault="00492CA9"/>
    <w:sectPr w:rsidR="00492CA9" w:rsidSect="008A6784">
      <w:footerReference w:type="default" r:id="rId7"/>
      <w:footerReference w:type="first" r:id="rId8"/>
      <w:pgSz w:w="11906" w:h="16838" w:code="9"/>
      <w:pgMar w:top="1009" w:right="1446" w:bottom="2880" w:left="1814" w:header="86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7"/>
      <w:gridCol w:w="7289"/>
      <w:gridCol w:w="194"/>
      <w:gridCol w:w="194"/>
      <w:gridCol w:w="96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7E6E6" w:themeFill="background2"/>
          <w:vAlign w:val="center"/>
        </w:tcPr>
        <w:p w:rsidR="00CB2712" w:rsidRDefault="00492CA9" w:rsidP="00CB2712"/>
      </w:tc>
      <w:tc>
        <w:tcPr>
          <w:tcW w:w="7595" w:type="dxa"/>
          <w:shd w:val="clear" w:color="auto" w:fill="E7E6E6" w:themeFill="background2"/>
          <w:vAlign w:val="center"/>
        </w:tcPr>
        <w:p w:rsidR="00CB2712" w:rsidRDefault="00492CA9" w:rsidP="00CB2712"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>
            <w:rPr>
              <w:noProof/>
              <w:lang w:bidi="pl-PL"/>
            </w:rPr>
            <w:t>0</w:t>
          </w:r>
          <w:r>
            <w:rPr>
              <w:noProof/>
              <w:lang w:bidi="pl-PL"/>
            </w:rPr>
            <w:fldChar w:fldCharType="end"/>
          </w:r>
        </w:p>
      </w:tc>
      <w:tc>
        <w:tcPr>
          <w:tcW w:w="202" w:type="dxa"/>
          <w:shd w:val="clear" w:color="auto" w:fill="4472C4" w:themeFill="accent1"/>
          <w:vAlign w:val="center"/>
        </w:tcPr>
        <w:p w:rsidR="00CB2712" w:rsidRDefault="00492CA9" w:rsidP="00CB2712"/>
      </w:tc>
      <w:tc>
        <w:tcPr>
          <w:tcW w:w="202" w:type="dxa"/>
          <w:shd w:val="clear" w:color="auto" w:fill="ED7D31" w:themeFill="accent2"/>
          <w:vAlign w:val="center"/>
        </w:tcPr>
        <w:p w:rsidR="00CB2712" w:rsidRDefault="00492CA9" w:rsidP="00CB2712"/>
      </w:tc>
      <w:tc>
        <w:tcPr>
          <w:tcW w:w="1009" w:type="dxa"/>
          <w:shd w:val="clear" w:color="auto" w:fill="A5A5A5" w:themeFill="accent3"/>
          <w:vAlign w:val="center"/>
        </w:tcPr>
        <w:p w:rsidR="00CB2712" w:rsidRDefault="00492CA9" w:rsidP="00CB2712"/>
      </w:tc>
    </w:tr>
  </w:tbl>
  <w:p w:rsidR="00CB2712" w:rsidRDefault="00492CA9" w:rsidP="00CB2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9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46"/>
      <w:gridCol w:w="7333"/>
      <w:gridCol w:w="194"/>
      <w:gridCol w:w="180"/>
      <w:gridCol w:w="954"/>
    </w:tblGrid>
    <w:tr w:rsidR="006515E8" w:rsidTr="009E2155">
      <w:trPr>
        <w:trHeight w:hRule="exact" w:val="288"/>
      </w:trPr>
      <w:tc>
        <w:tcPr>
          <w:tcW w:w="346" w:type="dxa"/>
          <w:shd w:val="clear" w:color="auto" w:fill="E7E6E6" w:themeFill="background2"/>
          <w:vAlign w:val="center"/>
        </w:tcPr>
        <w:p w:rsidR="006515E8" w:rsidRDefault="00492CA9" w:rsidP="006515E8"/>
      </w:tc>
      <w:tc>
        <w:tcPr>
          <w:tcW w:w="7333" w:type="dxa"/>
          <w:shd w:val="clear" w:color="auto" w:fill="E7E6E6" w:themeFill="background2"/>
          <w:vAlign w:val="center"/>
        </w:tcPr>
        <w:p w:rsidR="006515E8" w:rsidRDefault="00492CA9" w:rsidP="006515E8"/>
      </w:tc>
      <w:tc>
        <w:tcPr>
          <w:tcW w:w="194" w:type="dxa"/>
          <w:shd w:val="clear" w:color="auto" w:fill="4472C4" w:themeFill="accent1"/>
          <w:vAlign w:val="center"/>
        </w:tcPr>
        <w:p w:rsidR="006515E8" w:rsidRDefault="00492CA9" w:rsidP="006515E8"/>
      </w:tc>
      <w:tc>
        <w:tcPr>
          <w:tcW w:w="180" w:type="dxa"/>
          <w:shd w:val="clear" w:color="auto" w:fill="ED7D31" w:themeFill="accent2"/>
          <w:vAlign w:val="center"/>
        </w:tcPr>
        <w:p w:rsidR="006515E8" w:rsidRDefault="00492CA9" w:rsidP="006515E8"/>
      </w:tc>
      <w:tc>
        <w:tcPr>
          <w:tcW w:w="954" w:type="dxa"/>
          <w:shd w:val="clear" w:color="auto" w:fill="A5A5A5" w:themeFill="accent3"/>
          <w:vAlign w:val="center"/>
        </w:tcPr>
        <w:p w:rsidR="006515E8" w:rsidRDefault="00492CA9" w:rsidP="006515E8"/>
      </w:tc>
    </w:tr>
  </w:tbl>
  <w:p w:rsidR="00D25C8E" w:rsidRDefault="00492CA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%5)"/>
      <w:lvlJc w:val="left"/>
      <w:pPr>
        <w:tabs>
          <w:tab w:val="num" w:pos="510"/>
        </w:tabs>
        <w:ind w:left="510" w:hanging="510"/>
      </w:pPr>
    </w:lvl>
    <w:lvl w:ilvl="5">
      <w:start w:val="1"/>
      <w:numFmt w:val="lowerLetter"/>
      <w:lvlText w:val="%6)"/>
      <w:lvlJc w:val="left"/>
      <w:pPr>
        <w:tabs>
          <w:tab w:val="num" w:pos="510"/>
        </w:tabs>
        <w:ind w:left="510" w:hanging="510"/>
      </w:pPr>
    </w:lvl>
    <w:lvl w:ilvl="6">
      <w:start w:val="1"/>
      <w:numFmt w:val="lowerLetter"/>
      <w:lvlText w:val="%7)"/>
      <w:lvlJc w:val="left"/>
      <w:pPr>
        <w:tabs>
          <w:tab w:val="num" w:pos="510"/>
        </w:tabs>
        <w:ind w:left="510" w:hanging="510"/>
      </w:pPr>
    </w:lvl>
    <w:lvl w:ilvl="7">
      <w:start w:val="1"/>
      <w:numFmt w:val="lowerLetter"/>
      <w:lvlText w:val="%8)"/>
      <w:lvlJc w:val="left"/>
      <w:pPr>
        <w:tabs>
          <w:tab w:val="num" w:pos="510"/>
        </w:tabs>
        <w:ind w:left="510" w:hanging="510"/>
      </w:pPr>
    </w:lvl>
    <w:lvl w:ilvl="8">
      <w:start w:val="1"/>
      <w:numFmt w:val="lowerLetter"/>
      <w:lvlText w:val="%9)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207438F1"/>
    <w:multiLevelType w:val="multilevel"/>
    <w:tmpl w:val="7756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073176"/>
    <w:multiLevelType w:val="multilevel"/>
    <w:tmpl w:val="8528B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9"/>
    <w:rsid w:val="004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333"/>
  <w15:chartTrackingRefBased/>
  <w15:docId w15:val="{9DF58D28-F81A-49CF-B8C1-9FA9503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CA9"/>
  </w:style>
  <w:style w:type="table" w:styleId="Tabelasiatki1jasna">
    <w:name w:val="Grid Table 1 Light"/>
    <w:basedOn w:val="Standardowy"/>
    <w:uiPriority w:val="46"/>
    <w:rsid w:val="00492CA9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semiHidden/>
    <w:unhideWhenUsed/>
    <w:rsid w:val="00492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ozlowski@xl.wp.pl" TargetMode="External"/><Relationship Id="rId5" Type="http://schemas.openxmlformats.org/officeDocument/2006/relationships/hyperlink" Target="mailto:wkozlowski@xl.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2020-01-04T18:12:00Z</dcterms:created>
  <dcterms:modified xsi:type="dcterms:W3CDTF">2020-01-04T18:13:00Z</dcterms:modified>
</cp:coreProperties>
</file>